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7A" w:rsidRPr="00D51132" w:rsidRDefault="0015407A" w:rsidP="00D51132">
      <w:pPr>
        <w:spacing w:after="0" w:line="360" w:lineRule="auto"/>
        <w:jc w:val="center"/>
        <w:rPr>
          <w:b/>
          <w:sz w:val="24"/>
          <w:szCs w:val="24"/>
        </w:rPr>
      </w:pPr>
      <w:r w:rsidRPr="00D51132">
        <w:rPr>
          <w:b/>
          <w:sz w:val="24"/>
          <w:szCs w:val="24"/>
        </w:rPr>
        <w:t>PROCEDURA UDOSTĘPNIANIA INFORMACJI</w:t>
      </w:r>
    </w:p>
    <w:p w:rsidR="0015407A" w:rsidRPr="00D51132" w:rsidRDefault="0015407A" w:rsidP="00D51132">
      <w:pPr>
        <w:pStyle w:val="Akapitzlist"/>
        <w:spacing w:after="0" w:line="36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15407A" w:rsidRPr="00D51132" w:rsidRDefault="0015407A" w:rsidP="00D51132">
      <w:pPr>
        <w:pStyle w:val="Akapitzlist"/>
        <w:spacing w:after="0" w:line="360" w:lineRule="auto"/>
        <w:ind w:left="0"/>
        <w:jc w:val="center"/>
        <w:rPr>
          <w:b/>
          <w:sz w:val="24"/>
          <w:szCs w:val="24"/>
        </w:rPr>
      </w:pPr>
      <w:r w:rsidRPr="00D51132">
        <w:rPr>
          <w:b/>
          <w:sz w:val="24"/>
          <w:szCs w:val="24"/>
        </w:rPr>
        <w:t>§1</w:t>
      </w:r>
    </w:p>
    <w:p w:rsidR="0015407A" w:rsidRPr="00D51132" w:rsidRDefault="0015407A" w:rsidP="00D51132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D51132">
        <w:rPr>
          <w:sz w:val="24"/>
          <w:szCs w:val="24"/>
        </w:rPr>
        <w:t>Przez informacje należy rozumieć wszelkie dane dotyczące bieżącego funkcjonowania Stowarzyszenia Lokalna Grupa Działania Miasto Włocławek</w:t>
      </w:r>
      <w:r w:rsidR="00A00F94">
        <w:rPr>
          <w:sz w:val="24"/>
          <w:szCs w:val="24"/>
        </w:rPr>
        <w:t xml:space="preserve"> (dalej: Stowarzyszenie)</w:t>
      </w:r>
      <w:r w:rsidRPr="00D51132">
        <w:rPr>
          <w:sz w:val="24"/>
          <w:szCs w:val="24"/>
        </w:rPr>
        <w:t>, które nie są danymi osobowymi.</w:t>
      </w:r>
    </w:p>
    <w:p w:rsidR="0015407A" w:rsidRPr="00D51132" w:rsidRDefault="0015407A" w:rsidP="00D51132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:rsidR="0015407A" w:rsidRPr="00D51132" w:rsidRDefault="0015407A" w:rsidP="00D51132">
      <w:pPr>
        <w:pStyle w:val="Akapitzlist"/>
        <w:spacing w:after="0" w:line="360" w:lineRule="auto"/>
        <w:ind w:left="0"/>
        <w:jc w:val="center"/>
        <w:rPr>
          <w:b/>
          <w:sz w:val="24"/>
          <w:szCs w:val="24"/>
        </w:rPr>
      </w:pPr>
      <w:r w:rsidRPr="00D51132">
        <w:rPr>
          <w:b/>
          <w:sz w:val="24"/>
          <w:szCs w:val="24"/>
        </w:rPr>
        <w:t>§ 2</w:t>
      </w:r>
    </w:p>
    <w:p w:rsidR="0015407A" w:rsidRPr="00D51132" w:rsidRDefault="0015407A" w:rsidP="00D51132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51132">
        <w:rPr>
          <w:sz w:val="24"/>
          <w:szCs w:val="24"/>
        </w:rPr>
        <w:t>Do informacji udostępnianych do publicznej wiadomości należą przede wszystkim:</w:t>
      </w:r>
    </w:p>
    <w:p w:rsidR="0015407A" w:rsidRPr="00D51132" w:rsidRDefault="0015407A" w:rsidP="00D511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D51132">
        <w:rPr>
          <w:sz w:val="24"/>
          <w:szCs w:val="24"/>
        </w:rPr>
        <w:t>Statut, Regulaminy prac poszczególnych organów;</w:t>
      </w:r>
    </w:p>
    <w:p w:rsidR="0015407A" w:rsidRPr="00D51132" w:rsidRDefault="0015407A" w:rsidP="00D511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D51132">
        <w:rPr>
          <w:sz w:val="24"/>
          <w:szCs w:val="24"/>
        </w:rPr>
        <w:t>Lokalna Strategia Rozwoju</w:t>
      </w:r>
      <w:r w:rsidR="00D51132">
        <w:rPr>
          <w:sz w:val="24"/>
          <w:szCs w:val="24"/>
        </w:rPr>
        <w:t>;</w:t>
      </w:r>
    </w:p>
    <w:p w:rsidR="0015407A" w:rsidRPr="00D51132" w:rsidRDefault="0015407A" w:rsidP="00D511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D51132">
        <w:rPr>
          <w:sz w:val="24"/>
          <w:szCs w:val="24"/>
        </w:rPr>
        <w:t xml:space="preserve">informacje o przedmiocie działalności i kompetencjach organów; </w:t>
      </w:r>
    </w:p>
    <w:p w:rsidR="0015407A" w:rsidRPr="00D51132" w:rsidRDefault="0015407A" w:rsidP="00D51132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D51132">
        <w:rPr>
          <w:sz w:val="24"/>
          <w:szCs w:val="24"/>
        </w:rPr>
        <w:t>informacje o poszczególnych dzia</w:t>
      </w:r>
      <w:r w:rsidR="00A00F94">
        <w:rPr>
          <w:sz w:val="24"/>
          <w:szCs w:val="24"/>
        </w:rPr>
        <w:t>łaniach realizowanych przez Stowarzyszenie.</w:t>
      </w:r>
    </w:p>
    <w:p w:rsidR="0015407A" w:rsidRPr="00D51132" w:rsidRDefault="0015407A" w:rsidP="00D51132">
      <w:pPr>
        <w:pStyle w:val="Akapitzlist"/>
        <w:spacing w:after="0" w:line="360" w:lineRule="auto"/>
        <w:ind w:left="0"/>
        <w:jc w:val="both"/>
        <w:rPr>
          <w:rFonts w:eastAsia="Times New Roman"/>
          <w:b/>
          <w:color w:val="000000"/>
          <w:sz w:val="24"/>
          <w:szCs w:val="24"/>
          <w:lang w:eastAsia="pl-PL"/>
        </w:rPr>
      </w:pPr>
      <w:r w:rsidRPr="00D51132">
        <w:rPr>
          <w:sz w:val="24"/>
          <w:szCs w:val="24"/>
        </w:rPr>
        <w:t>2. Informacje, o których mowa w ust. 1 udostępniane są:</w:t>
      </w:r>
    </w:p>
    <w:p w:rsidR="0015407A" w:rsidRPr="00D51132" w:rsidRDefault="0015407A" w:rsidP="00D511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 xml:space="preserve">na stronie internetowej </w:t>
      </w:r>
      <w:r w:rsidRPr="00D51132">
        <w:rPr>
          <w:sz w:val="24"/>
          <w:szCs w:val="24"/>
        </w:rPr>
        <w:t>Stowarzyszenia</w:t>
      </w:r>
      <w:r w:rsidR="00D51132">
        <w:rPr>
          <w:sz w:val="24"/>
          <w:szCs w:val="24"/>
        </w:rPr>
        <w:t>;</w:t>
      </w:r>
    </w:p>
    <w:p w:rsidR="0015407A" w:rsidRPr="00D51132" w:rsidRDefault="0015407A" w:rsidP="00D511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 xml:space="preserve">w sposób bezpośredni w biurze </w:t>
      </w:r>
      <w:r w:rsidRPr="00D51132">
        <w:rPr>
          <w:sz w:val="24"/>
          <w:szCs w:val="24"/>
        </w:rPr>
        <w:t>Stowarzyszenia</w:t>
      </w:r>
      <w:r w:rsidR="00D51132">
        <w:rPr>
          <w:sz w:val="24"/>
          <w:szCs w:val="24"/>
        </w:rPr>
        <w:t>;</w:t>
      </w:r>
    </w:p>
    <w:p w:rsidR="0015407A" w:rsidRPr="00D51132" w:rsidRDefault="0015407A" w:rsidP="00D511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>telefonicznie lub mailowo</w:t>
      </w:r>
      <w:r w:rsidR="00D51132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15407A" w:rsidRPr="00D51132" w:rsidRDefault="0015407A" w:rsidP="00D511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>poprzez wywieszenie w miejscach ogólnodostępnych;</w:t>
      </w:r>
    </w:p>
    <w:p w:rsidR="0015407A" w:rsidRPr="00D51132" w:rsidRDefault="0015407A" w:rsidP="00D511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 xml:space="preserve">podczas </w:t>
      </w:r>
      <w:r w:rsidR="000B7C76" w:rsidRPr="00D51132">
        <w:rPr>
          <w:rFonts w:eastAsia="Times New Roman"/>
          <w:color w:val="000000"/>
          <w:sz w:val="24"/>
          <w:szCs w:val="24"/>
          <w:lang w:eastAsia="pl-PL"/>
        </w:rPr>
        <w:t xml:space="preserve">wydarzeń organizowanych przez </w:t>
      </w:r>
      <w:r w:rsidR="000B7C76" w:rsidRPr="00D51132">
        <w:rPr>
          <w:sz w:val="24"/>
          <w:szCs w:val="24"/>
        </w:rPr>
        <w:t>Stowarzyszenie</w:t>
      </w:r>
      <w:r w:rsidR="00D51132">
        <w:rPr>
          <w:sz w:val="24"/>
          <w:szCs w:val="24"/>
        </w:rPr>
        <w:t>;</w:t>
      </w:r>
    </w:p>
    <w:p w:rsidR="0015407A" w:rsidRPr="00D51132" w:rsidRDefault="0015407A" w:rsidP="00D5113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>za p</w:t>
      </w:r>
      <w:r w:rsidR="000B7C76" w:rsidRPr="00D51132">
        <w:rPr>
          <w:rFonts w:eastAsia="Times New Roman"/>
          <w:color w:val="000000"/>
          <w:sz w:val="24"/>
          <w:szCs w:val="24"/>
          <w:lang w:eastAsia="pl-PL"/>
        </w:rPr>
        <w:t>ośrednictwem mediów.</w:t>
      </w:r>
    </w:p>
    <w:p w:rsidR="000B7C76" w:rsidRPr="00D51132" w:rsidRDefault="000B7C76" w:rsidP="00D51132">
      <w:pPr>
        <w:pStyle w:val="Akapitzlist"/>
        <w:spacing w:after="0" w:line="360" w:lineRule="auto"/>
        <w:ind w:left="0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15407A" w:rsidRPr="00D51132" w:rsidRDefault="0015407A" w:rsidP="00D51132">
      <w:pPr>
        <w:spacing w:after="0" w:line="360" w:lineRule="auto"/>
        <w:jc w:val="center"/>
        <w:rPr>
          <w:rFonts w:eastAsia="Times New Roman"/>
          <w:b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b/>
          <w:color w:val="000000"/>
          <w:sz w:val="24"/>
          <w:szCs w:val="24"/>
          <w:lang w:eastAsia="pl-PL"/>
        </w:rPr>
        <w:t>§</w:t>
      </w:r>
      <w:r w:rsidR="00D51132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Pr="00D51132">
        <w:rPr>
          <w:rFonts w:eastAsia="Times New Roman"/>
          <w:b/>
          <w:color w:val="000000"/>
          <w:sz w:val="24"/>
          <w:szCs w:val="24"/>
          <w:lang w:eastAsia="pl-PL"/>
        </w:rPr>
        <w:t>3</w:t>
      </w:r>
    </w:p>
    <w:p w:rsidR="000B7C76" w:rsidRPr="00D51132" w:rsidRDefault="000B7C76" w:rsidP="00D51132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hanging="142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 xml:space="preserve">Informacje inne niż wymienione w § 2 ust. 1 udostępniane są do wglądu w Biurze </w:t>
      </w:r>
      <w:r w:rsidRPr="00D51132">
        <w:rPr>
          <w:sz w:val="24"/>
          <w:szCs w:val="24"/>
        </w:rPr>
        <w:t xml:space="preserve">Stowarzyszenia </w:t>
      </w:r>
      <w:r w:rsidRPr="00D51132">
        <w:rPr>
          <w:rFonts w:eastAsia="Times New Roman"/>
          <w:color w:val="000000"/>
          <w:sz w:val="24"/>
          <w:szCs w:val="24"/>
          <w:lang w:eastAsia="pl-PL"/>
        </w:rPr>
        <w:t>na pisemny wniosek zainteresowanego, który rozpatruje Prezes Zarządu lub upoważniony przez niego inny członek Zarządu.</w:t>
      </w:r>
    </w:p>
    <w:p w:rsidR="000B7C76" w:rsidRPr="00D51132" w:rsidRDefault="000B7C76" w:rsidP="00D51132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hanging="142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color w:val="000000"/>
          <w:sz w:val="24"/>
          <w:szCs w:val="24"/>
          <w:lang w:eastAsia="pl-PL"/>
        </w:rPr>
        <w:t xml:space="preserve">Informacje, o których mowa w ust. 1 są udostępniane jeżeli </w:t>
      </w:r>
      <w:r w:rsidRPr="00D51132">
        <w:rPr>
          <w:color w:val="000000"/>
          <w:sz w:val="24"/>
          <w:szCs w:val="24"/>
        </w:rPr>
        <w:t>nie naruszają praw osób trzecich, zachowane zostały przepisy Ustawy o Ochronie Danych Osobowych oraz nie zawierają tzw. „danych wrażliwych”</w:t>
      </w:r>
    </w:p>
    <w:p w:rsidR="000B7C76" w:rsidRPr="00D51132" w:rsidRDefault="000B7C76" w:rsidP="00D51132">
      <w:pPr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15407A" w:rsidRPr="00D51132" w:rsidRDefault="0015407A" w:rsidP="00D51132">
      <w:pPr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51132">
        <w:rPr>
          <w:rFonts w:eastAsia="Times New Roman"/>
          <w:b/>
          <w:color w:val="000000"/>
          <w:sz w:val="24"/>
          <w:szCs w:val="24"/>
          <w:lang w:eastAsia="pl-PL"/>
        </w:rPr>
        <w:t>§</w:t>
      </w:r>
      <w:r w:rsidR="00D51132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Pr="00D51132">
        <w:rPr>
          <w:rFonts w:eastAsia="Times New Roman"/>
          <w:b/>
          <w:color w:val="000000"/>
          <w:sz w:val="24"/>
          <w:szCs w:val="24"/>
          <w:lang w:eastAsia="pl-PL"/>
        </w:rPr>
        <w:t>4</w:t>
      </w:r>
    </w:p>
    <w:p w:rsidR="0015407A" w:rsidRPr="00D51132" w:rsidRDefault="000B7C76" w:rsidP="00D51132">
      <w:pPr>
        <w:spacing w:after="0" w:line="360" w:lineRule="auto"/>
        <w:jc w:val="both"/>
        <w:rPr>
          <w:sz w:val="24"/>
          <w:szCs w:val="24"/>
        </w:rPr>
      </w:pPr>
      <w:r w:rsidRPr="00D51132">
        <w:rPr>
          <w:sz w:val="24"/>
          <w:szCs w:val="24"/>
        </w:rPr>
        <w:t>Zabrania się:</w:t>
      </w:r>
    </w:p>
    <w:p w:rsidR="000B7C76" w:rsidRPr="00D51132" w:rsidRDefault="000B7C76" w:rsidP="00D511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D51132">
        <w:rPr>
          <w:sz w:val="24"/>
          <w:szCs w:val="24"/>
        </w:rPr>
        <w:t>Wynoszenia dokumentów z Biura Stowarzyszenia</w:t>
      </w:r>
      <w:r w:rsidR="00145F96" w:rsidRPr="00D51132">
        <w:rPr>
          <w:sz w:val="24"/>
          <w:szCs w:val="24"/>
        </w:rPr>
        <w:t>;</w:t>
      </w:r>
    </w:p>
    <w:p w:rsidR="000B7C76" w:rsidRPr="00D51132" w:rsidRDefault="000B7C76" w:rsidP="00D51132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D51132">
        <w:rPr>
          <w:sz w:val="24"/>
          <w:szCs w:val="24"/>
        </w:rPr>
        <w:t xml:space="preserve">Sporządzania kopii, fotokopii, </w:t>
      </w:r>
      <w:r w:rsidR="00145F96" w:rsidRPr="00D51132">
        <w:rPr>
          <w:sz w:val="24"/>
          <w:szCs w:val="24"/>
        </w:rPr>
        <w:t>skanowania dokumentów;</w:t>
      </w:r>
    </w:p>
    <w:p w:rsidR="00B12D4E" w:rsidRPr="00B12D4E" w:rsidRDefault="00145F96" w:rsidP="00B12D4E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  <w:sectPr w:rsidR="00B12D4E" w:rsidRPr="00B12D4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12D4E">
        <w:rPr>
          <w:sz w:val="24"/>
          <w:szCs w:val="24"/>
        </w:rPr>
        <w:t>Dalszego udostę</w:t>
      </w:r>
      <w:r w:rsidR="002921FA" w:rsidRPr="00B12D4E">
        <w:rPr>
          <w:sz w:val="24"/>
          <w:szCs w:val="24"/>
        </w:rPr>
        <w:t>pniania i rozpowszechniania informacji i dokumentów.</w:t>
      </w:r>
      <w:r w:rsidR="00B12D4E">
        <w:rPr>
          <w:sz w:val="24"/>
          <w:szCs w:val="24"/>
        </w:rPr>
        <w:br w:type="page"/>
      </w:r>
    </w:p>
    <w:p w:rsidR="00B12D4E" w:rsidRPr="00B12D4E" w:rsidRDefault="00B12D4E" w:rsidP="00B12D4E">
      <w:pPr>
        <w:pStyle w:val="Akapitzlist"/>
        <w:spacing w:after="0" w:line="360" w:lineRule="auto"/>
        <w:ind w:hanging="720"/>
        <w:jc w:val="center"/>
        <w:rPr>
          <w:b/>
          <w:sz w:val="24"/>
          <w:szCs w:val="24"/>
        </w:rPr>
      </w:pPr>
      <w:r w:rsidRPr="00B12D4E">
        <w:rPr>
          <w:b/>
          <w:sz w:val="24"/>
          <w:szCs w:val="24"/>
        </w:rPr>
        <w:lastRenderedPageBreak/>
        <w:t>POLITYKA BEZPIECZEŃSTWA W ZAKRESIE OCHRONY DANYCH OSOBOWYCH</w:t>
      </w:r>
    </w:p>
    <w:p w:rsidR="0015407A" w:rsidRPr="00B12D4E" w:rsidRDefault="0015407A" w:rsidP="00D51132">
      <w:pPr>
        <w:spacing w:after="0" w:line="360" w:lineRule="auto"/>
        <w:jc w:val="both"/>
        <w:rPr>
          <w:b/>
        </w:rPr>
      </w:pPr>
    </w:p>
    <w:p w:rsidR="002037D2" w:rsidRPr="00A2145A" w:rsidRDefault="002037D2" w:rsidP="00A2145A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b/>
          <w:color w:val="000000"/>
        </w:rPr>
      </w:pPr>
      <w:r w:rsidRPr="00A2145A">
        <w:rPr>
          <w:b/>
          <w:color w:val="000000"/>
        </w:rPr>
        <w:t>Definicje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b/>
          <w:color w:val="000000"/>
        </w:rPr>
      </w:pPr>
      <w:r w:rsidRPr="00A2145A">
        <w:rPr>
          <w:b/>
          <w:color w:val="000000"/>
        </w:rPr>
        <w:t xml:space="preserve">Dane osobowe </w:t>
      </w:r>
      <w:r w:rsidRPr="00A2145A">
        <w:t xml:space="preserve">– wszelkie informacje dotyczące zidentyfikowanej lub możliwej </w:t>
      </w:r>
      <w:r w:rsidRPr="00A2145A">
        <w:br/>
        <w:t xml:space="preserve">do zidentyfikowania osoby fizycznej. Osobą możliwą do zidentyfikowania jest osoba, </w:t>
      </w:r>
      <w:r w:rsidRPr="00A2145A">
        <w:br/>
        <w:t xml:space="preserve">której tożsamość można określić bezpośrednio lub pośrednio, w szczególności przez powołanie się na numer identyfikacyjny albo jeden z kilku specyficznych czynników określających </w:t>
      </w:r>
      <w:r w:rsidRPr="00A2145A">
        <w:br/>
        <w:t>jej cechy fizyczne, fizjologiczne, umysłowe, ekonomiczne, kulturowe lub społeczne;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i/>
        </w:rPr>
      </w:pPr>
      <w:r w:rsidRPr="00A2145A">
        <w:rPr>
          <w:b/>
          <w:color w:val="000000"/>
        </w:rPr>
        <w:t xml:space="preserve">Zbiór danych osobowych - </w:t>
      </w:r>
      <w:r w:rsidRPr="00A2145A">
        <w:t>każdy posiadający strukturę zestaw danych o charakterze osobowym, dostępnych według określonych kryteriów, niezależnie od tego, czy zestaw ten jest rozproszony (jego części znajdują się w różnych miejscach) lub podzielony funkcjonalnie (przetwarzany za pomocą programów realizujących różne funkcje);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b/>
          <w:color w:val="000000"/>
        </w:rPr>
      </w:pPr>
      <w:r w:rsidRPr="00A2145A">
        <w:rPr>
          <w:b/>
          <w:color w:val="000000"/>
        </w:rPr>
        <w:t xml:space="preserve">Przetwarzanie danych osobowych </w:t>
      </w:r>
      <w:r w:rsidRPr="00A2145A">
        <w:t>– jakiekolwiek operacje wykonywane na danych osobowych, takie jak zbieranie, utrwalanie, przechowywanie, opracowywanie, zmienianie, udostępnianie i usuwanie; zwłaszcza takie, które wykonuje się w systemach informatycznych;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b/>
          <w:color w:val="000000"/>
        </w:rPr>
      </w:pPr>
      <w:r w:rsidRPr="00A2145A">
        <w:rPr>
          <w:b/>
          <w:color w:val="000000"/>
        </w:rPr>
        <w:t xml:space="preserve">System informatyczny </w:t>
      </w:r>
      <w:r w:rsidRPr="00A2145A">
        <w:t xml:space="preserve">– system przetwarzania informacji wraz ze związanymi z nimi ludźmi oraz zasobami technicznymi i finansowymi, który dostarcza i rozprowadza informacje. 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b/>
          <w:color w:val="000000"/>
        </w:rPr>
      </w:pPr>
      <w:r w:rsidRPr="00A2145A">
        <w:rPr>
          <w:b/>
          <w:color w:val="000000"/>
        </w:rPr>
        <w:t xml:space="preserve">Bezpieczeństwo systemu informatycznego </w:t>
      </w:r>
      <w:r w:rsidRPr="00A2145A">
        <w:t>– wdrożenie stosownych środków administracyjnych, technicznych i fizycznych w celu zabezpieczenia zasobów technicznych oraz ochrony przed nieuprawnionym przetwarzaniem danych;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b/>
          <w:color w:val="000000"/>
        </w:rPr>
      </w:pPr>
      <w:r w:rsidRPr="00A2145A">
        <w:rPr>
          <w:b/>
          <w:color w:val="000000"/>
        </w:rPr>
        <w:t xml:space="preserve">Administrator Danych Osobowych (ADO) </w:t>
      </w:r>
      <w:r w:rsidRPr="00A2145A">
        <w:t xml:space="preserve">– organ lub osoba decydująca o celach i środkach przetwarzania danych osobowych. Administratorem danych jest Przewodniczący Zarządu Stowarzyszenia, który ponosi pełnię odpowiedzialności wynikającej z przepisów ustawy </w:t>
      </w:r>
      <w:r w:rsidRPr="00A2145A">
        <w:br/>
        <w:t>o ochronie danych osobowych w odniesieniu do zbiorów danych osobowych znajdujących się w jego ustawowej dyspozycji</w:t>
      </w:r>
      <w:r w:rsidRPr="00A2145A">
        <w:rPr>
          <w:iCs/>
        </w:rPr>
        <w:t>;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</w:pPr>
      <w:r w:rsidRPr="00A2145A">
        <w:rPr>
          <w:b/>
          <w:color w:val="000000"/>
        </w:rPr>
        <w:t xml:space="preserve">Administrator Bezpieczeństwa Informacji (ABI) </w:t>
      </w:r>
      <w:r w:rsidRPr="00A2145A">
        <w:t xml:space="preserve">– </w:t>
      </w:r>
      <w:r w:rsidRPr="00A2145A">
        <w:rPr>
          <w:color w:val="000000"/>
        </w:rPr>
        <w:t xml:space="preserve">należy przez to rozumieć członka Stowarzyszenia wyznaczonego </w:t>
      </w:r>
      <w:r w:rsidRPr="00A2145A">
        <w:rPr>
          <w:iCs/>
          <w:color w:val="000000"/>
        </w:rPr>
        <w:t>przez</w:t>
      </w:r>
      <w:r w:rsidRPr="00A2145A">
        <w:rPr>
          <w:i/>
          <w:iCs/>
          <w:color w:val="000000"/>
        </w:rPr>
        <w:t xml:space="preserve"> </w:t>
      </w:r>
      <w:r w:rsidRPr="00A2145A">
        <w:rPr>
          <w:color w:val="000000"/>
        </w:rPr>
        <w:t xml:space="preserve">Administratora Danych Osobowych do wdrażania </w:t>
      </w:r>
      <w:r w:rsidRPr="00A2145A">
        <w:rPr>
          <w:color w:val="000000"/>
        </w:rPr>
        <w:br/>
        <w:t>oraz nadzorowania przestrzegania zasad ochrony oraz wymagań w zakresie ochrony, wynikających z powszechnie obowiązujących przepisów o ochronie danych osobowych;</w:t>
      </w:r>
    </w:p>
    <w:p w:rsidR="002037D2" w:rsidRPr="00A2145A" w:rsidRDefault="002037D2" w:rsidP="00A2145A">
      <w:pPr>
        <w:numPr>
          <w:ilvl w:val="0"/>
          <w:numId w:val="26"/>
        </w:numPr>
        <w:shd w:val="clear" w:color="auto" w:fill="FFFFFF"/>
        <w:suppressAutoHyphens w:val="0"/>
        <w:spacing w:after="0" w:line="360" w:lineRule="auto"/>
        <w:ind w:left="567" w:right="10" w:hanging="425"/>
        <w:jc w:val="both"/>
      </w:pPr>
      <w:r w:rsidRPr="00A2145A">
        <w:rPr>
          <w:b/>
          <w:color w:val="000000"/>
        </w:rPr>
        <w:t xml:space="preserve">Administrator Systemów Informatycznych (ASI) </w:t>
      </w:r>
      <w:r w:rsidRPr="00A2145A">
        <w:t>–</w:t>
      </w:r>
      <w:r w:rsidRPr="00A2145A">
        <w:rPr>
          <w:color w:val="000000"/>
        </w:rPr>
        <w:t xml:space="preserve"> należy przez to rozumieć osobę odpowiedzialną za stosowanie technicznych i organizacyjnych środków ochrony danych osobowych przetwarzanych w systemie informatycznym;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  <w:rPr>
          <w:b/>
          <w:color w:val="000000"/>
        </w:rPr>
      </w:pPr>
      <w:r w:rsidRPr="00A2145A">
        <w:rPr>
          <w:b/>
          <w:color w:val="000000"/>
        </w:rPr>
        <w:t xml:space="preserve">Osoba upoważniona lub użytkownik systemu </w:t>
      </w:r>
      <w:r w:rsidRPr="00A2145A">
        <w:t>–</w:t>
      </w:r>
      <w:r w:rsidRPr="00A2145A">
        <w:rPr>
          <w:color w:val="000000"/>
        </w:rPr>
        <w:t xml:space="preserve"> osoba posiadająca upoważnienie wydane przez ADO lub osoba uprawniona przez niego do przetwarzania danych osobowych w systemie informatycznym w zakresie wskazanym w upoważnieniu, zwana dalej użytkownikiem;</w:t>
      </w:r>
    </w:p>
    <w:p w:rsidR="002037D2" w:rsidRPr="00A2145A" w:rsidRDefault="002037D2" w:rsidP="00A2145A">
      <w:pPr>
        <w:numPr>
          <w:ilvl w:val="0"/>
          <w:numId w:val="26"/>
        </w:numPr>
        <w:suppressAutoHyphens w:val="0"/>
        <w:spacing w:after="0" w:line="360" w:lineRule="auto"/>
        <w:ind w:left="567" w:hanging="425"/>
        <w:jc w:val="both"/>
      </w:pPr>
      <w:r w:rsidRPr="00A2145A">
        <w:rPr>
          <w:b/>
        </w:rPr>
        <w:lastRenderedPageBreak/>
        <w:t>Odbiorcy danych</w:t>
      </w:r>
      <w:r w:rsidRPr="00A2145A">
        <w:t xml:space="preserve"> – rozumie się przez to każdego, komu udostępnia się dane osobowe, </w:t>
      </w:r>
      <w:r w:rsidRPr="00A2145A">
        <w:br/>
        <w:t>z wyłączeniem:</w:t>
      </w:r>
    </w:p>
    <w:p w:rsidR="002037D2" w:rsidRPr="00A2145A" w:rsidRDefault="002037D2" w:rsidP="00A2145A">
      <w:pPr>
        <w:numPr>
          <w:ilvl w:val="0"/>
          <w:numId w:val="16"/>
        </w:numPr>
        <w:suppressAutoHyphens w:val="0"/>
        <w:spacing w:after="0" w:line="360" w:lineRule="auto"/>
        <w:jc w:val="both"/>
      </w:pPr>
      <w:r w:rsidRPr="00A2145A">
        <w:t>osoby, której dane dotyczą,</w:t>
      </w:r>
    </w:p>
    <w:p w:rsidR="002037D2" w:rsidRPr="00A2145A" w:rsidRDefault="002037D2" w:rsidP="00A2145A">
      <w:pPr>
        <w:numPr>
          <w:ilvl w:val="0"/>
          <w:numId w:val="16"/>
        </w:numPr>
        <w:suppressAutoHyphens w:val="0"/>
        <w:spacing w:after="0" w:line="360" w:lineRule="auto"/>
        <w:jc w:val="both"/>
      </w:pPr>
      <w:r w:rsidRPr="00A2145A">
        <w:t>osoby, upoważnionej do przetwarzania danych,</w:t>
      </w:r>
    </w:p>
    <w:p w:rsidR="002037D2" w:rsidRPr="00A2145A" w:rsidRDefault="002037D2" w:rsidP="00A2145A">
      <w:pPr>
        <w:numPr>
          <w:ilvl w:val="0"/>
          <w:numId w:val="16"/>
        </w:numPr>
        <w:suppressAutoHyphens w:val="0"/>
        <w:spacing w:after="0" w:line="360" w:lineRule="auto"/>
        <w:jc w:val="both"/>
      </w:pPr>
      <w:r w:rsidRPr="00A2145A">
        <w:t xml:space="preserve">przedstawiciela, o którym mowa w art. 31a ustawy </w:t>
      </w:r>
      <w:r w:rsidRPr="00A2145A">
        <w:rPr>
          <w:color w:val="000000"/>
        </w:rPr>
        <w:t>o ochronie danych osobowych</w:t>
      </w:r>
      <w:r w:rsidRPr="00A2145A">
        <w:t>,</w:t>
      </w:r>
    </w:p>
    <w:p w:rsidR="002037D2" w:rsidRPr="00A2145A" w:rsidRDefault="002037D2" w:rsidP="00A2145A">
      <w:pPr>
        <w:numPr>
          <w:ilvl w:val="0"/>
          <w:numId w:val="16"/>
        </w:numPr>
        <w:suppressAutoHyphens w:val="0"/>
        <w:spacing w:after="0" w:line="360" w:lineRule="auto"/>
        <w:jc w:val="both"/>
      </w:pPr>
      <w:r w:rsidRPr="00A2145A">
        <w:t xml:space="preserve">podmiotu, o którym mowa w art. 31 ustawy </w:t>
      </w:r>
      <w:r w:rsidRPr="00A2145A">
        <w:rPr>
          <w:color w:val="000000"/>
        </w:rPr>
        <w:t>o ochronie danych osobowych</w:t>
      </w:r>
      <w:r w:rsidRPr="00A2145A">
        <w:t>,</w:t>
      </w:r>
    </w:p>
    <w:p w:rsidR="00B12D4E" w:rsidRPr="00A2145A" w:rsidRDefault="002037D2" w:rsidP="00A2145A">
      <w:pPr>
        <w:numPr>
          <w:ilvl w:val="0"/>
          <w:numId w:val="16"/>
        </w:numPr>
        <w:suppressAutoHyphens w:val="0"/>
        <w:spacing w:after="0" w:line="360" w:lineRule="auto"/>
        <w:jc w:val="both"/>
      </w:pPr>
      <w:r w:rsidRPr="00A2145A">
        <w:t>organów państwowych lub organów samorządu terytorialnego, którym dane są udostępniane w związku z prowadzonym postępowaniem.</w:t>
      </w:r>
    </w:p>
    <w:p w:rsidR="00B12D4E" w:rsidRPr="00A2145A" w:rsidRDefault="00B12D4E" w:rsidP="00A2145A">
      <w:pPr>
        <w:suppressAutoHyphens w:val="0"/>
        <w:spacing w:after="0" w:line="360" w:lineRule="auto"/>
        <w:ind w:left="1068"/>
        <w:jc w:val="both"/>
      </w:pPr>
    </w:p>
    <w:p w:rsidR="002037D2" w:rsidRPr="00A2145A" w:rsidRDefault="002037D2" w:rsidP="00A2145A">
      <w:pPr>
        <w:pStyle w:val="Akapitzlist"/>
        <w:numPr>
          <w:ilvl w:val="0"/>
          <w:numId w:val="28"/>
        </w:numPr>
        <w:suppressAutoHyphens w:val="0"/>
        <w:spacing w:after="0" w:line="360" w:lineRule="auto"/>
        <w:ind w:left="426" w:hanging="284"/>
        <w:jc w:val="both"/>
        <w:rPr>
          <w:b/>
        </w:rPr>
      </w:pPr>
      <w:r w:rsidRPr="00A2145A">
        <w:rPr>
          <w:b/>
        </w:rPr>
        <w:t>Cele</w:t>
      </w:r>
    </w:p>
    <w:p w:rsidR="002037D2" w:rsidRPr="00A2145A" w:rsidRDefault="002037D2" w:rsidP="00A2145A">
      <w:pPr>
        <w:spacing w:after="0" w:line="360" w:lineRule="auto"/>
        <w:jc w:val="both"/>
      </w:pPr>
      <w:r w:rsidRPr="00A2145A">
        <w:t xml:space="preserve">Celem wdrożenia polityki bezpieczeństwa jest ochrona zbioru danych osobowych jako całości, jego poszczególnych elementów, przetwarzanych przez system zbiorów danych, obszaru, w którym </w:t>
      </w:r>
      <w:r w:rsidR="00B12D4E" w:rsidRPr="00A2145A">
        <w:t xml:space="preserve">przetwarzane są dane osobowe, a </w:t>
      </w:r>
      <w:r w:rsidRPr="00A2145A">
        <w:t>przede wszystkim zapewnienie technicznych i organizacyjnych uwarunkowań mających wpływ na zarządzanie zbiorem danych osobowych.</w:t>
      </w:r>
    </w:p>
    <w:p w:rsidR="002037D2" w:rsidRPr="00A2145A" w:rsidRDefault="002037D2" w:rsidP="00A2145A">
      <w:pPr>
        <w:spacing w:after="0" w:line="360" w:lineRule="auto"/>
        <w:jc w:val="both"/>
        <w:rPr>
          <w:spacing w:val="-1"/>
        </w:rPr>
      </w:pPr>
      <w:r w:rsidRPr="00A2145A">
        <w:t xml:space="preserve">Ochronie podlegają dane osobowe niezależnie od formy przechowywania, sprzęt komputerowy, systemy operacyjne i informatyczne </w:t>
      </w:r>
      <w:r w:rsidRPr="00A2145A">
        <w:rPr>
          <w:spacing w:val="-1"/>
        </w:rPr>
        <w:t>oraz pomieszczenia, w których odbywa się proces przetwarzania.</w:t>
      </w:r>
    </w:p>
    <w:p w:rsidR="002037D2" w:rsidRPr="00A2145A" w:rsidRDefault="002037D2" w:rsidP="00A2145A">
      <w:pPr>
        <w:spacing w:after="0" w:line="360" w:lineRule="auto"/>
        <w:jc w:val="both"/>
      </w:pPr>
    </w:p>
    <w:p w:rsidR="002037D2" w:rsidRPr="00A2145A" w:rsidRDefault="002037D2" w:rsidP="00A2145A">
      <w:pPr>
        <w:pStyle w:val="Akapitzlist"/>
        <w:numPr>
          <w:ilvl w:val="0"/>
          <w:numId w:val="28"/>
        </w:numPr>
        <w:spacing w:after="0" w:line="360" w:lineRule="auto"/>
        <w:ind w:left="426" w:hanging="142"/>
        <w:jc w:val="both"/>
        <w:rPr>
          <w:b/>
          <w:color w:val="000000"/>
        </w:rPr>
      </w:pPr>
      <w:r w:rsidRPr="00A2145A">
        <w:rPr>
          <w:b/>
          <w:color w:val="000000"/>
        </w:rPr>
        <w:t>Wykaz miejsc, w których przetwarzane są dane.</w:t>
      </w:r>
    </w:p>
    <w:p w:rsidR="002037D2" w:rsidRPr="00E43729" w:rsidRDefault="002037D2" w:rsidP="00E43729">
      <w:pPr>
        <w:spacing w:after="0" w:line="360" w:lineRule="auto"/>
        <w:jc w:val="both"/>
        <w:rPr>
          <w:color w:val="000000"/>
        </w:rPr>
      </w:pPr>
      <w:r w:rsidRPr="00A2145A">
        <w:rPr>
          <w:color w:val="000000"/>
        </w:rPr>
        <w:t>Przetwarzani</w:t>
      </w:r>
      <w:r w:rsidR="00E43729">
        <w:rPr>
          <w:color w:val="000000"/>
        </w:rPr>
        <w:t xml:space="preserve">e danych osobowych odbywa się w </w:t>
      </w:r>
      <w:r w:rsidRPr="00A2145A">
        <w:rPr>
          <w:color w:val="000000"/>
        </w:rPr>
        <w:t>Biur</w:t>
      </w:r>
      <w:r w:rsidR="00E43729">
        <w:rPr>
          <w:color w:val="000000"/>
        </w:rPr>
        <w:t>ze Stowarzyszenia</w:t>
      </w:r>
    </w:p>
    <w:p w:rsidR="002037D2" w:rsidRPr="00A2145A" w:rsidRDefault="002037D2" w:rsidP="00A2145A">
      <w:pPr>
        <w:spacing w:after="0" w:line="360" w:lineRule="auto"/>
        <w:jc w:val="both"/>
      </w:pPr>
    </w:p>
    <w:p w:rsidR="002037D2" w:rsidRPr="00A2145A" w:rsidRDefault="002037D2" w:rsidP="00A2145A">
      <w:pPr>
        <w:pStyle w:val="Akapitzlist"/>
        <w:numPr>
          <w:ilvl w:val="0"/>
          <w:numId w:val="31"/>
        </w:numPr>
        <w:spacing w:after="0" w:line="360" w:lineRule="auto"/>
        <w:ind w:left="426" w:hanging="142"/>
        <w:jc w:val="both"/>
        <w:rPr>
          <w:b/>
        </w:rPr>
      </w:pPr>
      <w:r w:rsidRPr="00A2145A">
        <w:rPr>
          <w:b/>
        </w:rPr>
        <w:t xml:space="preserve">Wykaz zbiorów przetwarzanych elektronicznie lub w inny sposób </w:t>
      </w:r>
    </w:p>
    <w:p w:rsidR="002037D2" w:rsidRPr="00A2145A" w:rsidRDefault="002037D2" w:rsidP="00A2145A">
      <w:pPr>
        <w:spacing w:after="0" w:line="360" w:lineRule="auto"/>
        <w:jc w:val="both"/>
      </w:pPr>
      <w:r w:rsidRPr="00A2145A">
        <w:t>Zbiorami danych osobowych są:</w:t>
      </w:r>
    </w:p>
    <w:p w:rsidR="002037D2" w:rsidRPr="00A2145A" w:rsidRDefault="002037D2" w:rsidP="00A2145A">
      <w:pPr>
        <w:numPr>
          <w:ilvl w:val="0"/>
          <w:numId w:val="17"/>
        </w:numPr>
        <w:suppressAutoHyphens w:val="0"/>
        <w:spacing w:after="0" w:line="360" w:lineRule="auto"/>
        <w:jc w:val="both"/>
      </w:pPr>
      <w:r w:rsidRPr="00A2145A">
        <w:t>deklaracje członkowskie zawierające:</w:t>
      </w:r>
    </w:p>
    <w:p w:rsidR="002037D2" w:rsidRPr="00A2145A" w:rsidRDefault="002037D2" w:rsidP="00A2145A">
      <w:pPr>
        <w:numPr>
          <w:ilvl w:val="0"/>
          <w:numId w:val="19"/>
        </w:numPr>
        <w:suppressAutoHyphens w:val="0"/>
        <w:spacing w:after="0" w:line="360" w:lineRule="auto"/>
        <w:ind w:left="1134" w:hanging="425"/>
        <w:jc w:val="both"/>
      </w:pPr>
      <w:r w:rsidRPr="00A2145A">
        <w:t xml:space="preserve">imię, </w:t>
      </w:r>
      <w:r w:rsidR="00B12D4E" w:rsidRPr="00A2145A">
        <w:t>nazwisko, adres, numer telefonu, adres poczty e-mail, datę i miejsce urodzenia, n</w:t>
      </w:r>
      <w:r w:rsidR="00A2145A">
        <w:t>ume</w:t>
      </w:r>
      <w:r w:rsidR="00B12D4E" w:rsidRPr="00A2145A">
        <w:t>r PESEL, serię i numer dowodu osobistego – w przypadku osób fizycznych</w:t>
      </w:r>
    </w:p>
    <w:p w:rsidR="00A2145A" w:rsidRPr="00A2145A" w:rsidRDefault="00A2145A" w:rsidP="00A2145A">
      <w:pPr>
        <w:numPr>
          <w:ilvl w:val="0"/>
          <w:numId w:val="19"/>
        </w:numPr>
        <w:suppressAutoHyphens w:val="0"/>
        <w:spacing w:after="0" w:line="360" w:lineRule="auto"/>
        <w:ind w:left="1134" w:hanging="425"/>
        <w:jc w:val="both"/>
      </w:pPr>
      <w:r w:rsidRPr="00A2145A">
        <w:t xml:space="preserve">nazwę, siedzibę, adres do korespondencji, numer NIP, REGON, KRS, numer telefonu, adres poczty e-mail, wskazanie przedstawiciela, krótki opis działalności – w </w:t>
      </w:r>
      <w:r>
        <w:t>przypadku osób prawn</w:t>
      </w:r>
      <w:r w:rsidRPr="00A2145A">
        <w:t>y</w:t>
      </w:r>
      <w:r>
        <w:t>c</w:t>
      </w:r>
      <w:r w:rsidRPr="00A2145A">
        <w:t>h</w:t>
      </w:r>
    </w:p>
    <w:p w:rsidR="002037D2" w:rsidRPr="00A2145A" w:rsidRDefault="002037D2" w:rsidP="00A2145A">
      <w:pPr>
        <w:numPr>
          <w:ilvl w:val="0"/>
          <w:numId w:val="17"/>
        </w:numPr>
        <w:suppressAutoHyphens w:val="0"/>
        <w:spacing w:after="0" w:line="360" w:lineRule="auto"/>
        <w:jc w:val="both"/>
      </w:pPr>
      <w:r w:rsidRPr="00A2145A">
        <w:t>pełnomocnictwa</w:t>
      </w:r>
    </w:p>
    <w:p w:rsidR="002037D2" w:rsidRPr="00A2145A" w:rsidRDefault="002037D2" w:rsidP="00A2145A">
      <w:pPr>
        <w:numPr>
          <w:ilvl w:val="0"/>
          <w:numId w:val="21"/>
        </w:numPr>
        <w:suppressAutoHyphens w:val="0"/>
        <w:spacing w:after="0" w:line="360" w:lineRule="auto"/>
        <w:jc w:val="both"/>
      </w:pPr>
      <w:r w:rsidRPr="00A2145A">
        <w:t>oświadczenia pracowników zawierające w szczególności:</w:t>
      </w:r>
      <w:r w:rsidR="00A2145A">
        <w:t xml:space="preserve"> </w:t>
      </w:r>
      <w:r w:rsidRPr="00A2145A">
        <w:t>imię i nazwisko</w:t>
      </w:r>
      <w:r w:rsidR="00A2145A">
        <w:t>, numer PESEL</w:t>
      </w:r>
      <w:r w:rsidRPr="00A2145A">
        <w:t>, miejsce i datę urodzenia</w:t>
      </w:r>
      <w:r w:rsidR="00A2145A">
        <w:t xml:space="preserve">, </w:t>
      </w:r>
      <w:r w:rsidR="00A2145A" w:rsidRPr="00A2145A">
        <w:t>serię i numer dowodu osobistego</w:t>
      </w:r>
      <w:r w:rsidR="00A2145A">
        <w:t xml:space="preserve">, </w:t>
      </w:r>
      <w:r w:rsidRPr="00A2145A">
        <w:t xml:space="preserve">adres zamieszkania, numer telefonu i adres </w:t>
      </w:r>
      <w:r w:rsidR="00A2145A">
        <w:t xml:space="preserve">poczty e-mail, </w:t>
      </w:r>
      <w:r w:rsidRPr="00A2145A">
        <w:t>n</w:t>
      </w:r>
      <w:r w:rsidR="00A2145A">
        <w:t>ume</w:t>
      </w:r>
      <w:r w:rsidRPr="00A2145A">
        <w:t>r konta bankowego</w:t>
      </w:r>
      <w:r w:rsidR="00A2145A">
        <w:t xml:space="preserve">, </w:t>
      </w:r>
      <w:r w:rsidRPr="00A2145A">
        <w:t>oświadczenie dotyczące ubezpieczenia</w:t>
      </w:r>
      <w:r w:rsidR="00A2145A">
        <w:t xml:space="preserve"> </w:t>
      </w:r>
    </w:p>
    <w:p w:rsidR="002037D2" w:rsidRDefault="002037D2" w:rsidP="00A2145A">
      <w:pPr>
        <w:spacing w:after="0" w:line="360" w:lineRule="auto"/>
        <w:jc w:val="both"/>
      </w:pPr>
    </w:p>
    <w:p w:rsidR="003835D5" w:rsidRDefault="003835D5" w:rsidP="00A2145A">
      <w:pPr>
        <w:spacing w:after="0" w:line="360" w:lineRule="auto"/>
        <w:jc w:val="both"/>
      </w:pPr>
      <w:bookmarkStart w:id="0" w:name="_GoBack"/>
      <w:bookmarkEnd w:id="0"/>
    </w:p>
    <w:p w:rsidR="00A2145A" w:rsidRPr="00A2145A" w:rsidRDefault="00A2145A" w:rsidP="00A2145A">
      <w:pPr>
        <w:spacing w:after="0" w:line="360" w:lineRule="auto"/>
        <w:jc w:val="both"/>
      </w:pPr>
    </w:p>
    <w:p w:rsidR="002037D2" w:rsidRPr="00A2145A" w:rsidRDefault="002037D2" w:rsidP="00A2145A">
      <w:pPr>
        <w:pStyle w:val="Akapitzlist"/>
        <w:numPr>
          <w:ilvl w:val="0"/>
          <w:numId w:val="33"/>
        </w:numPr>
        <w:spacing w:after="0" w:line="360" w:lineRule="auto"/>
        <w:ind w:left="426" w:hanging="284"/>
        <w:jc w:val="both"/>
        <w:rPr>
          <w:b/>
          <w:color w:val="000000"/>
        </w:rPr>
      </w:pPr>
      <w:r w:rsidRPr="00A2145A">
        <w:rPr>
          <w:b/>
          <w:color w:val="000000"/>
        </w:rPr>
        <w:lastRenderedPageBreak/>
        <w:t xml:space="preserve">Środki techniczne i organizacyjne ochrony oraz niszczenia nośników danych osobowych </w:t>
      </w:r>
    </w:p>
    <w:p w:rsidR="002037D2" w:rsidRPr="00A2145A" w:rsidRDefault="002037D2" w:rsidP="00A2145A">
      <w:pPr>
        <w:spacing w:after="0" w:line="360" w:lineRule="auto"/>
        <w:jc w:val="both"/>
        <w:rPr>
          <w:color w:val="000000"/>
        </w:rPr>
      </w:pPr>
      <w:r w:rsidRPr="00A2145A">
        <w:rPr>
          <w:color w:val="000000"/>
        </w:rPr>
        <w:t>Do Biura Stowarzyszenia bezpośredni dostęp mają jedynie członkowie Zarządu oraz Pracownicy Biura. Osoby postronne przebywają w Biurze Stowarzyszenia jedynie w obecności osób upoważnionych. Zbiory danych osobowych zamknięte są w szafce na klucz, do której dostęp ma jedynie ADO oraz pracownik biurowy.</w:t>
      </w:r>
    </w:p>
    <w:p w:rsidR="002037D2" w:rsidRPr="00A2145A" w:rsidRDefault="002037D2" w:rsidP="00A2145A">
      <w:pPr>
        <w:spacing w:after="0" w:line="360" w:lineRule="auto"/>
        <w:jc w:val="both"/>
        <w:rPr>
          <w:color w:val="000000"/>
        </w:rPr>
      </w:pPr>
      <w:r w:rsidRPr="00A2145A">
        <w:rPr>
          <w:color w:val="000000"/>
        </w:rPr>
        <w:t xml:space="preserve">Biuro Stowarzyszenia wyposażone jest w niezbędny sprzęt i urządzenia do obsługi interesantów. </w:t>
      </w:r>
      <w:r w:rsidRPr="00A2145A">
        <w:t>Posiada komputer, który nie jest udostępniany osobom trzecim oraz niszczarkę do dokumentów. Komputer zamykany jest w szafce na klucz.</w:t>
      </w:r>
    </w:p>
    <w:p w:rsidR="002037D2" w:rsidRPr="00A2145A" w:rsidRDefault="002037D2" w:rsidP="00A2145A">
      <w:pPr>
        <w:spacing w:after="0" w:line="360" w:lineRule="auto"/>
        <w:jc w:val="both"/>
      </w:pPr>
      <w:r w:rsidRPr="00A2145A">
        <w:t>We wszystkich komputerach mogą być instalowane wyłącznie legalne oprogramowanie posiadające licencję, certyfikat legalności itp. Za legalność użytkowanego oprogramowania specjalistycznego odpowiada użytkownik systemu. Do usuwania wirusów należy używać ogólnie dostępnych programów antywirusowych.</w:t>
      </w:r>
    </w:p>
    <w:p w:rsidR="002037D2" w:rsidRPr="00A2145A" w:rsidRDefault="002037D2" w:rsidP="00A2145A">
      <w:pPr>
        <w:spacing w:after="0" w:line="360" w:lineRule="auto"/>
        <w:jc w:val="both"/>
        <w:rPr>
          <w:spacing w:val="-23"/>
        </w:rPr>
      </w:pPr>
      <w:r w:rsidRPr="00A2145A">
        <w:t xml:space="preserve">Usunięcie danych osobowych z nośników magnetycznych następuje poprzez ich uszkodzenie </w:t>
      </w:r>
      <w:r w:rsidRPr="00A2145A">
        <w:br/>
        <w:t>w sposób uniemożliwiający ich odczytanie.</w:t>
      </w:r>
      <w:r w:rsidRPr="00A2145A">
        <w:rPr>
          <w:spacing w:val="-23"/>
        </w:rPr>
        <w:t xml:space="preserve"> </w:t>
      </w:r>
      <w:r w:rsidRPr="00A2145A">
        <w:t>Nośniki papierowe (wydruki) są niszczone przy użyciu niszczarki biurowej.</w:t>
      </w:r>
    </w:p>
    <w:p w:rsidR="002037D2" w:rsidRPr="00A2145A" w:rsidRDefault="002037D2" w:rsidP="00A2145A">
      <w:pPr>
        <w:spacing w:after="0" w:line="360" w:lineRule="auto"/>
        <w:jc w:val="both"/>
        <w:rPr>
          <w:color w:val="000000"/>
        </w:rPr>
      </w:pPr>
    </w:p>
    <w:p w:rsidR="002037D2" w:rsidRPr="00A2145A" w:rsidRDefault="002037D2" w:rsidP="00A2145A">
      <w:pPr>
        <w:pStyle w:val="Akapitzlist"/>
        <w:numPr>
          <w:ilvl w:val="0"/>
          <w:numId w:val="33"/>
        </w:numPr>
        <w:spacing w:after="0" w:line="360" w:lineRule="auto"/>
        <w:ind w:left="426" w:hanging="142"/>
        <w:jc w:val="both"/>
        <w:rPr>
          <w:b/>
        </w:rPr>
      </w:pPr>
      <w:r w:rsidRPr="00A2145A">
        <w:rPr>
          <w:b/>
        </w:rPr>
        <w:t>Wykaz osób upoważnionych do przetwarzania danych osobowych</w:t>
      </w:r>
    </w:p>
    <w:p w:rsidR="002037D2" w:rsidRPr="00A2145A" w:rsidRDefault="002037D2" w:rsidP="00A2145A">
      <w:pPr>
        <w:spacing w:after="0" w:line="360" w:lineRule="auto"/>
        <w:jc w:val="both"/>
      </w:pPr>
      <w:r w:rsidRPr="00A2145A">
        <w:t>Do przetwarzania danych osobowych uprawnione są następujące osoby:</w:t>
      </w:r>
    </w:p>
    <w:p w:rsidR="002037D2" w:rsidRPr="00A2145A" w:rsidRDefault="002037D2" w:rsidP="00A2145A">
      <w:pPr>
        <w:numPr>
          <w:ilvl w:val="0"/>
          <w:numId w:val="23"/>
        </w:numPr>
        <w:suppressAutoHyphens w:val="0"/>
        <w:spacing w:after="0" w:line="360" w:lineRule="auto"/>
        <w:jc w:val="both"/>
      </w:pPr>
      <w:r w:rsidRPr="00A2145A">
        <w:t>Członkowie Zarządu Stowarzyszenia:</w:t>
      </w:r>
    </w:p>
    <w:p w:rsidR="002037D2" w:rsidRPr="00A2145A" w:rsidRDefault="002037D2" w:rsidP="00A2145A">
      <w:pPr>
        <w:numPr>
          <w:ilvl w:val="0"/>
          <w:numId w:val="23"/>
        </w:numPr>
        <w:suppressAutoHyphens w:val="0"/>
        <w:spacing w:after="0" w:line="360" w:lineRule="auto"/>
        <w:jc w:val="both"/>
      </w:pPr>
      <w:r w:rsidRPr="00A2145A">
        <w:t>Pracownicy Biura</w:t>
      </w:r>
      <w:r w:rsidR="00A2145A" w:rsidRPr="00A2145A">
        <w:t xml:space="preserve"> Stowarzyszenia</w:t>
      </w:r>
    </w:p>
    <w:p w:rsidR="002037D2" w:rsidRPr="00A2145A" w:rsidRDefault="002037D2" w:rsidP="00A2145A">
      <w:pPr>
        <w:spacing w:after="0" w:line="360" w:lineRule="auto"/>
        <w:jc w:val="both"/>
        <w:rPr>
          <w:color w:val="000000"/>
        </w:rPr>
      </w:pPr>
    </w:p>
    <w:p w:rsidR="002037D2" w:rsidRPr="00A2145A" w:rsidRDefault="002037D2" w:rsidP="00A2145A">
      <w:pPr>
        <w:spacing w:after="0" w:line="360" w:lineRule="auto"/>
        <w:jc w:val="both"/>
        <w:rPr>
          <w:color w:val="000000"/>
        </w:rPr>
      </w:pPr>
    </w:p>
    <w:p w:rsidR="002037D2" w:rsidRPr="00A2145A" w:rsidRDefault="002037D2" w:rsidP="00A2145A">
      <w:pPr>
        <w:spacing w:after="0" w:line="360" w:lineRule="auto"/>
        <w:jc w:val="both"/>
        <w:rPr>
          <w:color w:val="000000"/>
        </w:rPr>
      </w:pPr>
    </w:p>
    <w:p w:rsidR="002037D2" w:rsidRPr="00A2145A" w:rsidRDefault="002037D2" w:rsidP="00A2145A">
      <w:pPr>
        <w:spacing w:after="0" w:line="360" w:lineRule="auto"/>
        <w:jc w:val="both"/>
        <w:rPr>
          <w:b/>
        </w:rPr>
      </w:pPr>
    </w:p>
    <w:sectPr w:rsidR="002037D2" w:rsidRPr="00A2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50" w:rsidRDefault="00802E50" w:rsidP="003835D5">
      <w:pPr>
        <w:spacing w:after="0" w:line="240" w:lineRule="auto"/>
      </w:pPr>
      <w:r>
        <w:separator/>
      </w:r>
    </w:p>
  </w:endnote>
  <w:endnote w:type="continuationSeparator" w:id="0">
    <w:p w:rsidR="00802E50" w:rsidRDefault="00802E50" w:rsidP="0038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24244"/>
      <w:docPartObj>
        <w:docPartGallery w:val="Page Numbers (Bottom of Page)"/>
        <w:docPartUnique/>
      </w:docPartObj>
    </w:sdtPr>
    <w:sdtContent>
      <w:p w:rsidR="003835D5" w:rsidRDefault="003835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835D5" w:rsidRDefault="00383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50" w:rsidRDefault="00802E50" w:rsidP="003835D5">
      <w:pPr>
        <w:spacing w:after="0" w:line="240" w:lineRule="auto"/>
      </w:pPr>
      <w:r>
        <w:separator/>
      </w:r>
    </w:p>
  </w:footnote>
  <w:footnote w:type="continuationSeparator" w:id="0">
    <w:p w:rsidR="00802E50" w:rsidRDefault="00802E50" w:rsidP="0038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39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 w:hint="default"/>
        <w:b w:val="0"/>
        <w:lang w:eastAsia="pl-PL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6" w15:restartNumberingAfterBreak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A050F65"/>
    <w:multiLevelType w:val="hybridMultilevel"/>
    <w:tmpl w:val="9564A03C"/>
    <w:lvl w:ilvl="0" w:tplc="615C958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A8E231C"/>
    <w:multiLevelType w:val="hybridMultilevel"/>
    <w:tmpl w:val="834A0E34"/>
    <w:lvl w:ilvl="0" w:tplc="F7004A1A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570C6"/>
    <w:multiLevelType w:val="hybridMultilevel"/>
    <w:tmpl w:val="336E84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4777E"/>
    <w:multiLevelType w:val="hybridMultilevel"/>
    <w:tmpl w:val="F3B28842"/>
    <w:lvl w:ilvl="0" w:tplc="04150013">
      <w:start w:val="1"/>
      <w:numFmt w:val="upperRoman"/>
      <w:lvlText w:val="%1."/>
      <w:lvlJc w:val="righ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147F75DC"/>
    <w:multiLevelType w:val="hybridMultilevel"/>
    <w:tmpl w:val="71FADF0C"/>
    <w:lvl w:ilvl="0" w:tplc="A06001C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1CBD2B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F57C12"/>
    <w:multiLevelType w:val="hybridMultilevel"/>
    <w:tmpl w:val="128E2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232DF"/>
    <w:multiLevelType w:val="hybridMultilevel"/>
    <w:tmpl w:val="87787B7C"/>
    <w:lvl w:ilvl="0" w:tplc="04150013">
      <w:start w:val="1"/>
      <w:numFmt w:val="upperRoman"/>
      <w:lvlText w:val="%1."/>
      <w:lvlJc w:val="righ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26345DDD"/>
    <w:multiLevelType w:val="hybridMultilevel"/>
    <w:tmpl w:val="C128AA7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7E369A0"/>
    <w:multiLevelType w:val="hybridMultilevel"/>
    <w:tmpl w:val="BE32F3CC"/>
    <w:lvl w:ilvl="0" w:tplc="EAD4546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E1E6B"/>
    <w:multiLevelType w:val="hybridMultilevel"/>
    <w:tmpl w:val="43E41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809F2"/>
    <w:multiLevelType w:val="hybridMultilevel"/>
    <w:tmpl w:val="57FCC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018A5"/>
    <w:multiLevelType w:val="hybridMultilevel"/>
    <w:tmpl w:val="3160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66909"/>
    <w:multiLevelType w:val="hybridMultilevel"/>
    <w:tmpl w:val="1FC29F44"/>
    <w:lvl w:ilvl="0" w:tplc="FCF84CC4">
      <w:start w:val="5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B0334"/>
    <w:multiLevelType w:val="hybridMultilevel"/>
    <w:tmpl w:val="508A4C68"/>
    <w:lvl w:ilvl="0" w:tplc="A06001C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010A4"/>
    <w:multiLevelType w:val="hybridMultilevel"/>
    <w:tmpl w:val="B4CEFA1C"/>
    <w:lvl w:ilvl="0" w:tplc="E40E8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A488B"/>
    <w:multiLevelType w:val="hybridMultilevel"/>
    <w:tmpl w:val="F8BABDF8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3EB9759E"/>
    <w:multiLevelType w:val="hybridMultilevel"/>
    <w:tmpl w:val="0E00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904A4"/>
    <w:multiLevelType w:val="hybridMultilevel"/>
    <w:tmpl w:val="0BBEDF4A"/>
    <w:lvl w:ilvl="0" w:tplc="9C226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361D"/>
    <w:multiLevelType w:val="hybridMultilevel"/>
    <w:tmpl w:val="7E923CB2"/>
    <w:lvl w:ilvl="0" w:tplc="A06001C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 w15:restartNumberingAfterBreak="0">
    <w:nsid w:val="57E65789"/>
    <w:multiLevelType w:val="hybridMultilevel"/>
    <w:tmpl w:val="CA0E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40F2D"/>
    <w:multiLevelType w:val="hybridMultilevel"/>
    <w:tmpl w:val="73EA3476"/>
    <w:lvl w:ilvl="0" w:tplc="A06001C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9" w15:restartNumberingAfterBreak="0">
    <w:nsid w:val="5CEB760A"/>
    <w:multiLevelType w:val="hybridMultilevel"/>
    <w:tmpl w:val="66F2B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948B5"/>
    <w:multiLevelType w:val="hybridMultilevel"/>
    <w:tmpl w:val="228A78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27525"/>
    <w:multiLevelType w:val="hybridMultilevel"/>
    <w:tmpl w:val="B9220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CA7"/>
    <w:multiLevelType w:val="hybridMultilevel"/>
    <w:tmpl w:val="5E708C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2E6B"/>
    <w:multiLevelType w:val="hybridMultilevel"/>
    <w:tmpl w:val="294A73E8"/>
    <w:lvl w:ilvl="0" w:tplc="F0B60A2C">
      <w:start w:val="1"/>
      <w:numFmt w:val="decimal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19"/>
  </w:num>
  <w:num w:numId="10">
    <w:abstractNumId w:val="13"/>
  </w:num>
  <w:num w:numId="11">
    <w:abstractNumId w:val="18"/>
  </w:num>
  <w:num w:numId="12">
    <w:abstractNumId w:val="27"/>
  </w:num>
  <w:num w:numId="13">
    <w:abstractNumId w:val="12"/>
  </w:num>
  <w:num w:numId="14">
    <w:abstractNumId w:val="30"/>
  </w:num>
  <w:num w:numId="15">
    <w:abstractNumId w:val="9"/>
  </w:num>
  <w:num w:numId="16">
    <w:abstractNumId w:val="7"/>
  </w:num>
  <w:num w:numId="17">
    <w:abstractNumId w:val="23"/>
  </w:num>
  <w:num w:numId="18">
    <w:abstractNumId w:val="29"/>
  </w:num>
  <w:num w:numId="19">
    <w:abstractNumId w:val="26"/>
  </w:num>
  <w:num w:numId="20">
    <w:abstractNumId w:val="11"/>
  </w:num>
  <w:num w:numId="21">
    <w:abstractNumId w:val="28"/>
  </w:num>
  <w:num w:numId="22">
    <w:abstractNumId w:val="21"/>
  </w:num>
  <w:num w:numId="23">
    <w:abstractNumId w:val="15"/>
  </w:num>
  <w:num w:numId="24">
    <w:abstractNumId w:val="25"/>
  </w:num>
  <w:num w:numId="25">
    <w:abstractNumId w:val="22"/>
  </w:num>
  <w:num w:numId="26">
    <w:abstractNumId w:val="33"/>
  </w:num>
  <w:num w:numId="27">
    <w:abstractNumId w:val="10"/>
  </w:num>
  <w:num w:numId="28">
    <w:abstractNumId w:val="8"/>
  </w:num>
  <w:num w:numId="29">
    <w:abstractNumId w:val="31"/>
  </w:num>
  <w:num w:numId="30">
    <w:abstractNumId w:val="17"/>
  </w:num>
  <w:num w:numId="31">
    <w:abstractNumId w:val="16"/>
  </w:num>
  <w:num w:numId="32">
    <w:abstractNumId w:val="14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A"/>
    <w:rsid w:val="000B7C76"/>
    <w:rsid w:val="00145F96"/>
    <w:rsid w:val="0015407A"/>
    <w:rsid w:val="002037D2"/>
    <w:rsid w:val="002921FA"/>
    <w:rsid w:val="002A797B"/>
    <w:rsid w:val="003835D5"/>
    <w:rsid w:val="00802E50"/>
    <w:rsid w:val="00A00F94"/>
    <w:rsid w:val="00A2145A"/>
    <w:rsid w:val="00B12D4E"/>
    <w:rsid w:val="00BD1B6B"/>
    <w:rsid w:val="00D51132"/>
    <w:rsid w:val="00DB25B7"/>
    <w:rsid w:val="00E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6787-CC9F-43E5-B393-19C2E0D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07A"/>
    <w:pPr>
      <w:suppressAutoHyphens/>
    </w:pPr>
    <w:rPr>
      <w:rFonts w:ascii="Times New Roman" w:eastAsia="Calibri" w:hAnsi="Times New Roman" w:cs="Times New Roman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037D2"/>
    <w:pPr>
      <w:keepNext/>
      <w:suppressAutoHyphens w:val="0"/>
      <w:spacing w:after="0" w:line="360" w:lineRule="auto"/>
      <w:jc w:val="both"/>
      <w:outlineLvl w:val="2"/>
    </w:pPr>
    <w:rPr>
      <w:rFonts w:ascii="Arial" w:eastAsia="Times New Roman" w:hAnsi="Arial" w:cs="Arial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40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07A"/>
    <w:pPr>
      <w:ind w:left="720"/>
      <w:contextualSpacing/>
    </w:pPr>
  </w:style>
  <w:style w:type="paragraph" w:styleId="NormalnyWeb">
    <w:name w:val="Normal (Web)"/>
    <w:basedOn w:val="Normalny"/>
    <w:rsid w:val="0015407A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5407A"/>
    <w:pPr>
      <w:spacing w:after="0" w:line="360" w:lineRule="auto"/>
      <w:ind w:left="720" w:hanging="36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40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5407A"/>
    <w:pPr>
      <w:spacing w:after="0" w:line="240" w:lineRule="auto"/>
    </w:pPr>
    <w:rPr>
      <w:rFonts w:eastAsia="Times New Roman"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2037D2"/>
    <w:rPr>
      <w:rFonts w:ascii="Arial" w:eastAsia="Times New Roman" w:hAnsi="Arial" w:cs="Arial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5D5"/>
    <w:rPr>
      <w:rFonts w:ascii="Times New Roman" w:eastAsia="Calibri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5D5"/>
    <w:rPr>
      <w:rFonts w:ascii="Times New Roman" w:eastAsia="Calibri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9C1B-B4C5-47A5-A2B6-844DF6EE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Rykowska</dc:creator>
  <cp:keywords/>
  <dc:description/>
  <cp:lastModifiedBy>Justyna Rykowska</cp:lastModifiedBy>
  <cp:revision>9</cp:revision>
  <dcterms:created xsi:type="dcterms:W3CDTF">2016-03-02T20:10:00Z</dcterms:created>
  <dcterms:modified xsi:type="dcterms:W3CDTF">2016-03-07T12:57:00Z</dcterms:modified>
</cp:coreProperties>
</file>